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8503FC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8503FC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503F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274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6844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6844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344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Lima</w:t>
      </w:r>
      <w:proofErr w:type="gramEnd"/>
      <w:r w:rsidRPr="0085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134465">
        <w:rPr>
          <w:rFonts w:ascii="Arial" w:hAnsi="Arial" w:cs="Arial"/>
          <w:b/>
          <w:sz w:val="24"/>
          <w:szCs w:val="24"/>
          <w:lang w:val="en-US"/>
        </w:rPr>
        <w:t>Lima</w:t>
      </w:r>
      <w:r w:rsidR="00850C4A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="00695700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мебельных рогожек</w:t>
      </w:r>
      <w:r w:rsidR="00901AA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3D55" w:rsidRPr="008503FC" w:rsidRDefault="008D3D55" w:rsidP="0068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3F4F" w:rsidRPr="00813F4F" w:rsidRDefault="00813F4F" w:rsidP="00813F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Коллекция мебельной рогожки 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Lima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занимает особое место в ряду мебельных тканей от 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Асконы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813F4F" w:rsidRPr="00813F4F" w:rsidRDefault="00813F4F" w:rsidP="00813F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Фактурное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крупно-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графичное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переплетение нитей придает мебели дополнительный визуальный объем, а природная цветовая </w:t>
      </w:r>
      <w:proofErr w:type="gram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гамма  создает</w:t>
      </w:r>
      <w:proofErr w:type="gram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доме атмосферу спокойного уюта и комфорта.</w:t>
      </w:r>
    </w:p>
    <w:p w:rsidR="00813F4F" w:rsidRPr="004A68A5" w:rsidRDefault="00813F4F" w:rsidP="00813F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Рогожка 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Lima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отличный компаньон для создания 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экологичного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интерьера, она прекрасно будет смотреться и в стиле кантри, и </w:t>
      </w:r>
      <w:proofErr w:type="spellStart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прованс</w:t>
      </w:r>
      <w:proofErr w:type="spellEnd"/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если обивка будет светлых холодных тонов, то отлично впишется в скандинавский стиль.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 ткани-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компаньон</w:t>
      </w:r>
      <w:r w:rsid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коллекции</w:t>
      </w:r>
      <w:proofErr w:type="gramEnd"/>
      <w:r w:rsidRP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Lima</w:t>
      </w:r>
      <w:r w:rsidRP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Spot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Lima</w:t>
      </w:r>
      <w:r w:rsidRP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Labirint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Lima</w:t>
      </w:r>
      <w:r w:rsidRP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Rose</w:t>
      </w:r>
      <w:r w:rsidRP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6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просто создать уникальное и неповторимое дизайнерское мебельное изделие. </w:t>
      </w:r>
      <w:bookmarkStart w:id="0" w:name="_GoBack"/>
      <w:bookmarkEnd w:id="0"/>
    </w:p>
    <w:p w:rsidR="00813F4F" w:rsidRDefault="00813F4F" w:rsidP="00813F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Ткань устойчива к деформациям и истиранию, отличается хорошей воздухопроницаемостью и, как следствие, антибактериальным эффектом. Подходит для людей, склонных к аллергии. Благодаря эластичности ткань долго сохраняет первоначальный вид, не деформируется и сохраняет форму на долгие годы.</w:t>
      </w:r>
    </w:p>
    <w:p w:rsidR="00813F4F" w:rsidRDefault="00813F4F" w:rsidP="006844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CCA" w:rsidRPr="008503FC" w:rsidRDefault="00900CCA" w:rsidP="00900C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900CCA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вручную, в теплой воде с мыльным раствором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0CCA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900CCA" w:rsidRPr="00804A37" w:rsidRDefault="00900CCA" w:rsidP="00900CCA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1122E3" w:rsidRPr="008503FC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Тип ткани: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BA3780" w:rsidRPr="008503FC">
        <w:rPr>
          <w:rFonts w:ascii="Arial" w:hAnsi="Arial" w:cs="Arial"/>
          <w:sz w:val="24"/>
          <w:szCs w:val="24"/>
        </w:rPr>
        <w:t>рогожка</w:t>
      </w:r>
    </w:p>
    <w:p w:rsidR="00BA3780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Состав:</w:t>
      </w:r>
      <w:r w:rsidRPr="008503FC">
        <w:rPr>
          <w:rFonts w:ascii="Arial" w:hAnsi="Arial" w:cs="Arial"/>
          <w:sz w:val="24"/>
          <w:szCs w:val="24"/>
        </w:rPr>
        <w:t xml:space="preserve"> 100% </w:t>
      </w:r>
      <w:r w:rsidR="00450EF3" w:rsidRPr="00880D41">
        <w:rPr>
          <w:rFonts w:ascii="Arial" w:hAnsi="Arial" w:cs="Arial"/>
          <w:sz w:val="24"/>
          <w:szCs w:val="24"/>
        </w:rPr>
        <w:t>полиэстер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04497D" w:rsidRPr="008503FC">
        <w:rPr>
          <w:rFonts w:ascii="Arial" w:hAnsi="Arial" w:cs="Arial"/>
          <w:sz w:val="24"/>
          <w:szCs w:val="24"/>
        </w:rPr>
        <w:t>75</w:t>
      </w:r>
      <w:r w:rsidRPr="008503FC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Производитель: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04497D" w:rsidRPr="008503FC">
        <w:rPr>
          <w:rFonts w:ascii="Arial" w:hAnsi="Arial" w:cs="Arial"/>
          <w:sz w:val="24"/>
          <w:szCs w:val="24"/>
        </w:rPr>
        <w:t>Турция</w:t>
      </w:r>
    </w:p>
    <w:p w:rsidR="006449F9" w:rsidRPr="008503FC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85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025B5"/>
    <w:rsid w:val="000047EE"/>
    <w:rsid w:val="0004497D"/>
    <w:rsid w:val="000A0054"/>
    <w:rsid w:val="000F09DF"/>
    <w:rsid w:val="001122E3"/>
    <w:rsid w:val="00117C31"/>
    <w:rsid w:val="00134465"/>
    <w:rsid w:val="001C4311"/>
    <w:rsid w:val="00274B73"/>
    <w:rsid w:val="00293B47"/>
    <w:rsid w:val="002D0753"/>
    <w:rsid w:val="00300545"/>
    <w:rsid w:val="00304D84"/>
    <w:rsid w:val="003117EA"/>
    <w:rsid w:val="003517D7"/>
    <w:rsid w:val="003F1F37"/>
    <w:rsid w:val="00441BFD"/>
    <w:rsid w:val="00450EF3"/>
    <w:rsid w:val="0045216E"/>
    <w:rsid w:val="004A68A5"/>
    <w:rsid w:val="0057610A"/>
    <w:rsid w:val="005935A6"/>
    <w:rsid w:val="005A106D"/>
    <w:rsid w:val="00640E86"/>
    <w:rsid w:val="006449F9"/>
    <w:rsid w:val="00684426"/>
    <w:rsid w:val="00695700"/>
    <w:rsid w:val="006D2D0D"/>
    <w:rsid w:val="007243D5"/>
    <w:rsid w:val="00747DCF"/>
    <w:rsid w:val="00760097"/>
    <w:rsid w:val="007D54FE"/>
    <w:rsid w:val="00813F4F"/>
    <w:rsid w:val="00822BE9"/>
    <w:rsid w:val="00836307"/>
    <w:rsid w:val="008503FC"/>
    <w:rsid w:val="00850C4A"/>
    <w:rsid w:val="00853D54"/>
    <w:rsid w:val="00880D41"/>
    <w:rsid w:val="008A7749"/>
    <w:rsid w:val="008C7840"/>
    <w:rsid w:val="008D3D55"/>
    <w:rsid w:val="008F17FB"/>
    <w:rsid w:val="00900CCA"/>
    <w:rsid w:val="00901AA1"/>
    <w:rsid w:val="009177BC"/>
    <w:rsid w:val="00961095"/>
    <w:rsid w:val="00966840"/>
    <w:rsid w:val="00980AE2"/>
    <w:rsid w:val="00A4031B"/>
    <w:rsid w:val="00A561A0"/>
    <w:rsid w:val="00A571CB"/>
    <w:rsid w:val="00AA3548"/>
    <w:rsid w:val="00B020BA"/>
    <w:rsid w:val="00BA0E72"/>
    <w:rsid w:val="00BA3780"/>
    <w:rsid w:val="00BA5C86"/>
    <w:rsid w:val="00BD2B9A"/>
    <w:rsid w:val="00BF732F"/>
    <w:rsid w:val="00C813AC"/>
    <w:rsid w:val="00CC6B7D"/>
    <w:rsid w:val="00CD1DFD"/>
    <w:rsid w:val="00CD59E6"/>
    <w:rsid w:val="00CE3E06"/>
    <w:rsid w:val="00D20CF1"/>
    <w:rsid w:val="00D21154"/>
    <w:rsid w:val="00D50524"/>
    <w:rsid w:val="00D7301D"/>
    <w:rsid w:val="00D90D92"/>
    <w:rsid w:val="00DA1E5A"/>
    <w:rsid w:val="00E070DD"/>
    <w:rsid w:val="00E42648"/>
    <w:rsid w:val="00E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3</cp:revision>
  <cp:lastPrinted>2020-10-01T10:35:00Z</cp:lastPrinted>
  <dcterms:created xsi:type="dcterms:W3CDTF">2021-07-05T17:00:00Z</dcterms:created>
  <dcterms:modified xsi:type="dcterms:W3CDTF">2021-07-05T17:33:00Z</dcterms:modified>
</cp:coreProperties>
</file>